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28" w:rsidRPr="00311928" w:rsidRDefault="00311928" w:rsidP="00311928">
      <w:pPr>
        <w:spacing w:before="300" w:after="150" w:line="600" w:lineRule="atLeast"/>
        <w:jc w:val="center"/>
        <w:outlineLvl w:val="0"/>
        <w:rPr>
          <w:rFonts w:ascii="Helvetica" w:eastAsia="Times New Roman" w:hAnsi="Helvetica" w:cs="Helvetica"/>
          <w:b/>
          <w:bCs/>
          <w:color w:val="494949"/>
          <w:kern w:val="36"/>
          <w:sz w:val="32"/>
          <w:szCs w:val="32"/>
        </w:rPr>
      </w:pPr>
      <w:r w:rsidRPr="00311928">
        <w:rPr>
          <w:rFonts w:ascii="Helvetica" w:eastAsia="Times New Roman" w:hAnsi="Helvetica" w:cs="Helvetica"/>
          <w:b/>
          <w:bCs/>
          <w:color w:val="494949"/>
          <w:kern w:val="36"/>
          <w:sz w:val="32"/>
          <w:szCs w:val="32"/>
        </w:rPr>
        <w:t>California Discrimination and Harassment Prevention and Complaint Procedures Policy</w:t>
      </w:r>
    </w:p>
    <w:p w:rsidR="00311928" w:rsidRDefault="00311928" w:rsidP="00311928">
      <w:pPr>
        <w:spacing w:after="150" w:line="330" w:lineRule="atLeast"/>
        <w:rPr>
          <w:rFonts w:ascii="Helvetica" w:eastAsia="Times New Roman" w:hAnsi="Helvetica" w:cs="Helvetica"/>
          <w:b/>
          <w:bCs/>
          <w:color w:val="494949"/>
          <w:szCs w:val="24"/>
        </w:rPr>
      </w:pPr>
    </w:p>
    <w:p w:rsidR="00311928" w:rsidRDefault="00311928" w:rsidP="00311928">
      <w:pPr>
        <w:spacing w:after="150" w:line="330" w:lineRule="atLeast"/>
        <w:rPr>
          <w:rFonts w:ascii="Helvetica" w:eastAsia="Times New Roman" w:hAnsi="Helvetica" w:cs="Helvetica"/>
          <w:b/>
          <w:bCs/>
          <w:color w:val="494949"/>
          <w:szCs w:val="24"/>
        </w:rPr>
      </w:pP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Practice Note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The Fair Employment and Housing Act (FEHA), Government Code §12926, et seq., requires employers to avoid illegal discrimination and harassment. Government Code §12940, et seq. details the conduct that is prohibited as well as employers' obligations under the FEHA.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Purpose/Objective</w:t>
      </w:r>
    </w:p>
    <w:p w:rsidR="00311928" w:rsidRPr="00311928" w:rsidRDefault="00311928" w:rsidP="00311928">
      <w:pPr>
        <w:spacing w:after="150" w:line="330" w:lineRule="atLeast"/>
        <w:rPr>
          <w:rFonts w:ascii="Helvetica" w:eastAsia="Times New Roman" w:hAnsi="Helvetica" w:cs="Helvetica"/>
          <w:color w:val="494949"/>
          <w:sz w:val="20"/>
          <w:szCs w:val="20"/>
        </w:rPr>
      </w:pPr>
      <w:r>
        <w:rPr>
          <w:rFonts w:ascii="Helvetica" w:eastAsia="Times New Roman" w:hAnsi="Helvetica" w:cs="Helvetica"/>
          <w:color w:val="494949"/>
          <w:sz w:val="20"/>
          <w:szCs w:val="20"/>
        </w:rPr>
        <w:t>Rehab Alliance</w:t>
      </w:r>
      <w:r w:rsidRPr="00311928">
        <w:rPr>
          <w:rFonts w:ascii="Helvetica" w:eastAsia="Times New Roman" w:hAnsi="Helvetica" w:cs="Helvetica"/>
          <w:color w:val="494949"/>
          <w:sz w:val="20"/>
          <w:szCs w:val="20"/>
        </w:rPr>
        <w:t xml:space="preserve"> is committed to providing equal employment opportunities to all employees and applicants without regard to age (40 or older), ancestry, color, religious creed (including religious dress and grooming practices), denial of family and medical care leave, disability (mental and physical), including HIV and AIDS, marital status, medical condition (cancer and genetic characteristics), genetic information, military and veteran status, national origin (including language use restrictions), race, sex (including pregnancy, child birth, breastfeeding and medical conditions related to pregnancy, child birth or breastfeeding), gender, gender identity and gender expression, sexual orientation, or any other protected status in accordance with all applicable federal, state and local laws.</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In addition,</w:t>
      </w:r>
      <w:r>
        <w:rPr>
          <w:rFonts w:ascii="Helvetica" w:eastAsia="Times New Roman" w:hAnsi="Helvetica" w:cs="Helvetica"/>
          <w:color w:val="494949"/>
          <w:sz w:val="20"/>
          <w:szCs w:val="20"/>
        </w:rPr>
        <w:t xml:space="preserve"> Rehab Alliance</w:t>
      </w:r>
      <w:r w:rsidRPr="00311928">
        <w:rPr>
          <w:rFonts w:ascii="Helvetica" w:eastAsia="Times New Roman" w:hAnsi="Helvetica" w:cs="Helvetica"/>
          <w:color w:val="494949"/>
          <w:sz w:val="20"/>
          <w:szCs w:val="20"/>
        </w:rPr>
        <w:t xml:space="preserve"> is committed to providing a work environment that is free of unlawful harassment. In furtherance of this commitment, the company strictly prohibits all forms of unlawful harassment, including harassment on the basis of age (40 or older), ancestry, color, religious creed (including religious dress and grooming practices), denial of family and medical care leave, disability (mental and physical), including HIV and AIDS, marital status, medical condition (cancer and genetic characteristics), genetic information, military and veteran status, national origin (including language use restrictions), race, sex (including pregnancy, child birth, breastfeeding, and medical conditions related to pregnancy, child birth or breastfeeding), gender, gender identity and gender expression, sexual orientation, or any other protected status in accordance with all applicable federal, state and local laws.</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Similarly, the company is committed to complying with all laws protecting qualified individuals with disabilities, as well as employees' religious beliefs and observances. This policy extends to all aspects of the company's employment practices, including recruiting, hiring, discipline, termination, promotions, transfers, compensation, benefits, training, leaves of absence, and other terms and conditions of employment.</w:t>
      </w:r>
    </w:p>
    <w:p w:rsidR="00311928" w:rsidRPr="00311928" w:rsidRDefault="00311928" w:rsidP="00311928">
      <w:pPr>
        <w:spacing w:after="150" w:line="330" w:lineRule="atLeast"/>
        <w:rPr>
          <w:rFonts w:ascii="Helvetica" w:eastAsia="Times New Roman" w:hAnsi="Helvetica" w:cs="Helvetica"/>
          <w:color w:val="494949"/>
          <w:sz w:val="20"/>
          <w:szCs w:val="20"/>
        </w:rPr>
      </w:pPr>
      <w:r>
        <w:rPr>
          <w:rFonts w:ascii="Helvetica" w:eastAsia="Times New Roman" w:hAnsi="Helvetica" w:cs="Helvetica"/>
          <w:color w:val="494949"/>
          <w:sz w:val="20"/>
          <w:szCs w:val="20"/>
        </w:rPr>
        <w:lastRenderedPageBreak/>
        <w:t>Rehab Alliance</w:t>
      </w:r>
      <w:r w:rsidRPr="00311928">
        <w:rPr>
          <w:rFonts w:ascii="Helvetica" w:eastAsia="Times New Roman" w:hAnsi="Helvetica" w:cs="Helvetica"/>
          <w:color w:val="494949"/>
          <w:sz w:val="20"/>
          <w:szCs w:val="20"/>
        </w:rPr>
        <w:t xml:space="preserve"> will provide a reasonable accommodation for any known physical or mental disability of a qualified individual or for employees' religious beliefs and observances, provided the requested accommodation does not create an undue hardship for the company and does not pose a direct threat to the health or safety of others in the workplace or to the individual. The company will not retaliate or discriminate against a person for requesting an accommodation for his or her disability, regardless of whether the accommodation was granted.</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Eligibility</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This policy prohibits unlawful discrimination and harassment in the workplace and applies to applicants and employees of the company, including supervisors and managers. The company prohibits managers, supervisors and employees from discriminating against or harassing co-workers as well as customers, vendors, suppliers, independent contractors and others doing business with the company. In addition, the company prohibits customers, vendors, suppliers, independent contractors and others doing business with the company from discriminating against or harassing the company's employees.</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Procedures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i/>
          <w:iCs/>
          <w:color w:val="494949"/>
          <w:sz w:val="20"/>
          <w:szCs w:val="20"/>
        </w:rPr>
        <w:t>Examples of prohibited sexual harassment or discrimination</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Sexual harassment includes a broad spectrum of conduct, including harassment based on sex, gender, gender identity or expression, and sexual orientation. Examples of unlawful and unacceptable behavior include:</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Unwanted sexual advances.</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Offering an employment benefit (such as a raise, promotion or career advancement) in exchange for sexual favors, or threatening an employment detriment (such as termination or demotion) for an employee's failure to engage in sexual activity.</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Visual conduct, such as leering, making sexual gestures and displaying or posting sexually suggestive objects or pictures, cartoons or posters.</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Verbal sexual advances, propositions, requests or comments.</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Sending or posting sexually related messages, videos or messages via text, instant messaging or social media.</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Verbal abuse of a sexual nature, graphic verbal comments about an individual's body, sexually degrading words used to describe an individual and suggestive or obscene letters, notes or invitations.</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Physical conduct, such as touching, groping, assault or blocking movement.</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Physical or verbal abuse concerning an individual's gender, gender identity or gender expression.</w:t>
      </w:r>
    </w:p>
    <w:p w:rsidR="00311928" w:rsidRPr="00311928" w:rsidRDefault="00311928" w:rsidP="00311928">
      <w:pPr>
        <w:numPr>
          <w:ilvl w:val="0"/>
          <w:numId w:val="1"/>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Verbal abuse concerning a person's characteristics such as pitch of voice, facial hair or the size or shape of a person's body, including remarks that a male is too feminine or a woman is too masculine.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i/>
          <w:iCs/>
          <w:color w:val="494949"/>
          <w:sz w:val="20"/>
          <w:szCs w:val="20"/>
        </w:rPr>
        <w:t>Other examples of prohibited harassment or discrimination</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In addition to the above listed conduct, the company strictly prohibits harassment or discrimination concerning any other protected characteristic. Such prohibited harassment includes:</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Racial or ethnic slurs, epithets and any other offensive remarks.</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lastRenderedPageBreak/>
        <w:t>Jokes, whether written, verbal or electronic.</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Threats, intimidation and other menacing behavior.</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Inappropriate verbal, graphic or physical conduct.</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Sending or posting harassing messages, videos or messages via text, instant messaging or social media.</w:t>
      </w:r>
    </w:p>
    <w:p w:rsidR="00311928" w:rsidRPr="00311928" w:rsidRDefault="00311928" w:rsidP="00311928">
      <w:pPr>
        <w:numPr>
          <w:ilvl w:val="0"/>
          <w:numId w:val="2"/>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Other harassing or discriminatory conduct based on one or more of the protected categories identified in this policy.</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xml:space="preserve">Harassment of the company's customers, clients, vendors, suppliers, independent contractors or employees of the company's customers, clients, vendors, suppliers or independent contractors by the company's employees is also strictly prohibited. Any such harassment will subject an employee to disciplinary action, up to and including termination. Employees who have any questions about what constitutes harassing or discriminatory conduct should contact </w:t>
      </w:r>
      <w:r w:rsidR="000F17CF">
        <w:rPr>
          <w:rFonts w:ascii="Helvetica" w:eastAsia="Times New Roman" w:hAnsi="Helvetica" w:cs="Helvetica"/>
          <w:color w:val="494949"/>
          <w:sz w:val="20"/>
          <w:szCs w:val="20"/>
        </w:rPr>
        <w:t>Claudia Yanez, DPT</w:t>
      </w:r>
      <w:r w:rsidRPr="00311928">
        <w:rPr>
          <w:rFonts w:ascii="Helvetica" w:eastAsia="Times New Roman" w:hAnsi="Helvetica" w:cs="Helvetica"/>
          <w:color w:val="494949"/>
          <w:sz w:val="20"/>
          <w:szCs w:val="20"/>
        </w:rPr>
        <w:t>.</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i/>
          <w:iCs/>
          <w:color w:val="494949"/>
          <w:sz w:val="20"/>
          <w:szCs w:val="20"/>
        </w:rPr>
        <w:t>Reporting harassment or discrimination</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xml:space="preserve">If an employee feels that he or she is being harassed or discriminated against in violation of this policy by another employee, supervisor, manager or </w:t>
      </w:r>
      <w:proofErr w:type="gramStart"/>
      <w:r w:rsidRPr="00311928">
        <w:rPr>
          <w:rFonts w:ascii="Helvetica" w:eastAsia="Times New Roman" w:hAnsi="Helvetica" w:cs="Helvetica"/>
          <w:color w:val="494949"/>
          <w:sz w:val="20"/>
          <w:szCs w:val="20"/>
        </w:rPr>
        <w:t>third party</w:t>
      </w:r>
      <w:proofErr w:type="gramEnd"/>
      <w:r w:rsidRPr="00311928">
        <w:rPr>
          <w:rFonts w:ascii="Helvetica" w:eastAsia="Times New Roman" w:hAnsi="Helvetica" w:cs="Helvetica"/>
          <w:color w:val="494949"/>
          <w:sz w:val="20"/>
          <w:szCs w:val="20"/>
        </w:rPr>
        <w:t xml:space="preserve"> doing business with the company, the employee should immediately contact </w:t>
      </w:r>
      <w:r>
        <w:rPr>
          <w:rFonts w:ascii="Helvetica" w:eastAsia="Times New Roman" w:hAnsi="Helvetica" w:cs="Helvetica"/>
          <w:color w:val="494949"/>
          <w:sz w:val="20"/>
          <w:szCs w:val="20"/>
        </w:rPr>
        <w:t xml:space="preserve">their DOR or </w:t>
      </w:r>
      <w:r w:rsidR="000F17CF">
        <w:rPr>
          <w:rFonts w:ascii="Helvetica" w:eastAsia="Times New Roman" w:hAnsi="Helvetica" w:cs="Helvetica"/>
          <w:color w:val="494949"/>
          <w:sz w:val="20"/>
          <w:szCs w:val="20"/>
        </w:rPr>
        <w:t>Claudia Yanez, DPT</w:t>
      </w:r>
      <w:r w:rsidR="0020653B">
        <w:rPr>
          <w:rFonts w:ascii="Helvetica" w:eastAsia="Times New Roman" w:hAnsi="Helvetica" w:cs="Helvetica"/>
          <w:color w:val="494949"/>
          <w:sz w:val="20"/>
          <w:szCs w:val="20"/>
        </w:rPr>
        <w:t>, Director of Human Resources at 714-335-1776</w:t>
      </w:r>
      <w:r w:rsidRPr="00311928">
        <w:rPr>
          <w:rFonts w:ascii="Helvetica" w:eastAsia="Times New Roman" w:hAnsi="Helvetica" w:cs="Helvetica"/>
          <w:color w:val="494949"/>
          <w:sz w:val="20"/>
          <w:szCs w:val="20"/>
        </w:rPr>
        <w:t>. </w:t>
      </w:r>
      <w:r w:rsidRPr="00311928">
        <w:rPr>
          <w:rFonts w:ascii="Helvetica" w:eastAsia="Times New Roman" w:hAnsi="Helvetica" w:cs="Helvetica"/>
          <w:i/>
          <w:iCs/>
          <w:color w:val="494949"/>
          <w:sz w:val="20"/>
          <w:szCs w:val="20"/>
        </w:rPr>
        <w:t>[Note: It is a best practice to include at least two reporting persons, one of which is female.] </w:t>
      </w:r>
      <w:r w:rsidRPr="00311928">
        <w:rPr>
          <w:rFonts w:ascii="Helvetica" w:eastAsia="Times New Roman" w:hAnsi="Helvetica" w:cs="Helvetica"/>
          <w:color w:val="494949"/>
          <w:sz w:val="20"/>
          <w:szCs w:val="20"/>
        </w:rPr>
        <w:t>In addition, if an employee observes harassment or discrimination by another employee, supervisor, manager or nonemployee, the employee should immediately report the incident to the individuals identified above. Appropriate action will also be taken in response to violation of this policy by any non</w:t>
      </w:r>
      <w:r w:rsidR="0020653B">
        <w:rPr>
          <w:rFonts w:ascii="Helvetica" w:eastAsia="Times New Roman" w:hAnsi="Helvetica" w:cs="Helvetica"/>
          <w:color w:val="494949"/>
          <w:sz w:val="20"/>
          <w:szCs w:val="20"/>
        </w:rPr>
        <w:t>-</w:t>
      </w:r>
      <w:r w:rsidRPr="00311928">
        <w:rPr>
          <w:rFonts w:ascii="Helvetica" w:eastAsia="Times New Roman" w:hAnsi="Helvetica" w:cs="Helvetica"/>
          <w:color w:val="494949"/>
          <w:sz w:val="20"/>
          <w:szCs w:val="20"/>
        </w:rPr>
        <w:t>employee.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xml:space="preserve">All supervisors must report complaints of misconduct under this policy to </w:t>
      </w:r>
      <w:r w:rsidR="000F17CF">
        <w:rPr>
          <w:rFonts w:ascii="Helvetica" w:eastAsia="Times New Roman" w:hAnsi="Helvetica" w:cs="Helvetica"/>
          <w:color w:val="494949"/>
          <w:sz w:val="20"/>
          <w:szCs w:val="20"/>
        </w:rPr>
        <w:t>Claudia Yanez</w:t>
      </w:r>
      <w:r w:rsidRPr="00311928">
        <w:rPr>
          <w:rFonts w:ascii="Helvetica" w:eastAsia="Times New Roman" w:hAnsi="Helvetica" w:cs="Helvetica"/>
          <w:color w:val="494949"/>
          <w:sz w:val="20"/>
          <w:szCs w:val="20"/>
        </w:rPr>
        <w:t xml:space="preserve"> immediately so the company can investigate and try to resolve the claim internally.</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All complaints of unlawful harassment or discrimination that are reported to management or to the persons identified above will be investigated as promptly as possible, and corrective action will be taken where warranted. All complaints of unlawful harassment or discrimination that are reported to management or to the persons identified above will be treated with as much confidentiality as possible, consistent with the need to conduct an adequate investigation. Complaints will be investigated by impartial and qualified internal personnel unless external involvement is warranted. The process will be documented and tracked for reasonable progress, and all investigations will be completely timely.</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The California DFEH may also investigate and process complaints of harassment or discrimination. Violators are subject to penalties and remedial measures that may include sanctions, fines, injunctions, reinstatement, back pay and damages. The toll free number from the DFEH is (800) 884-1684.</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xml:space="preserve">Employees' notification to the company is essential to enforcing this policy. Employees may be assured that they will not be penalized in any way for reporting a harassment or discrimination problem. It is unlawful for an employer to retaliate against employees who oppose the practices prohibited by the California Fair Employment and Housing Act (FEHA), or who file complaints or otherwise participate in an </w:t>
      </w:r>
      <w:r w:rsidRPr="00311928">
        <w:rPr>
          <w:rFonts w:ascii="Helvetica" w:eastAsia="Times New Roman" w:hAnsi="Helvetica" w:cs="Helvetica"/>
          <w:color w:val="494949"/>
          <w:sz w:val="20"/>
          <w:szCs w:val="20"/>
        </w:rPr>
        <w:lastRenderedPageBreak/>
        <w:t>investigation, proceeding or hearing conducted by the California Department of Fair Employment and Housing (DFEH) or the Fair Employment and Housing Commission (FEHC). Similarly, the company prohibits employees from hindering its internal investigations or its internal complaint procedure.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i/>
          <w:iCs/>
          <w:color w:val="494949"/>
          <w:sz w:val="20"/>
          <w:szCs w:val="20"/>
        </w:rPr>
        <w:t>Violations of this policy will result in discipline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Violation of this policy will subject an employee to disciplinary action, up to and including immediate termination. In addition, under California law, employees may be held personally liable for harassing conduct that violates the FEHA.</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b/>
          <w:bCs/>
          <w:i/>
          <w:iCs/>
          <w:color w:val="494949"/>
          <w:sz w:val="20"/>
          <w:szCs w:val="20"/>
        </w:rPr>
        <w:t>Retaliation prohibited</w:t>
      </w:r>
    </w:p>
    <w:p w:rsidR="00311928" w:rsidRPr="00311928" w:rsidRDefault="0020653B" w:rsidP="00311928">
      <w:pPr>
        <w:spacing w:after="150" w:line="330" w:lineRule="atLeast"/>
        <w:rPr>
          <w:rFonts w:ascii="Helvetica" w:eastAsia="Times New Roman" w:hAnsi="Helvetica" w:cs="Helvetica"/>
          <w:color w:val="494949"/>
          <w:sz w:val="20"/>
          <w:szCs w:val="20"/>
        </w:rPr>
      </w:pPr>
      <w:r>
        <w:rPr>
          <w:rFonts w:ascii="Helvetica" w:eastAsia="Times New Roman" w:hAnsi="Helvetica" w:cs="Helvetica"/>
          <w:color w:val="494949"/>
          <w:sz w:val="20"/>
          <w:szCs w:val="20"/>
        </w:rPr>
        <w:t>Rehab Alliance</w:t>
      </w:r>
      <w:r w:rsidR="00311928" w:rsidRPr="00311928">
        <w:rPr>
          <w:rFonts w:ascii="Helvetica" w:eastAsia="Times New Roman" w:hAnsi="Helvetica" w:cs="Helvetica"/>
          <w:color w:val="494949"/>
          <w:sz w:val="20"/>
          <w:szCs w:val="20"/>
        </w:rPr>
        <w:t xml:space="preserve"> prohibits retaliation against those who report, oppose or participate in an investigation of alleged violations of this policy. Participating in an investigation of alleged wrongdoing in the workplace includes:</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Filing a complaint with a federal or state enforcement or administrative agency.</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Participating in or cooperating with a federal or state enforcement agency that is conducting an investigation of the company regarding alleged unlawful activity.</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Testifying as a party, witness or accused regarding alleged unlawful activity.</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Associating with another employee who is engaged in any of these activities.</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Making or filing an internal complaint with the company regarding alleged unlawful activity.</w:t>
      </w:r>
    </w:p>
    <w:p w:rsidR="00311928" w:rsidRPr="00311928" w:rsidRDefault="00311928" w:rsidP="00311928">
      <w:pPr>
        <w:numPr>
          <w:ilvl w:val="0"/>
          <w:numId w:val="3"/>
        </w:numPr>
        <w:spacing w:before="100" w:beforeAutospacing="1" w:after="100" w:afterAutospacing="1" w:line="240" w:lineRule="auto"/>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Providing informal notice to the company regarding alleged unlawful activity.</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xml:space="preserve">The company strictly prohibits any adverse action or retaliation against an employee for participating in an investigation of alleged violation of this policy. If an employee feels that he or she is being retaliated against, the employee should immediately contact </w:t>
      </w:r>
      <w:r w:rsidR="0020653B">
        <w:rPr>
          <w:rFonts w:ascii="Helvetica" w:eastAsia="Times New Roman" w:hAnsi="Helvetica" w:cs="Helvetica"/>
          <w:color w:val="494949"/>
          <w:sz w:val="20"/>
          <w:szCs w:val="20"/>
        </w:rPr>
        <w:t>their DOR</w:t>
      </w:r>
      <w:r w:rsidRPr="00311928">
        <w:rPr>
          <w:rFonts w:ascii="Helvetica" w:eastAsia="Times New Roman" w:hAnsi="Helvetica" w:cs="Helvetica"/>
          <w:color w:val="494949"/>
          <w:sz w:val="20"/>
          <w:szCs w:val="20"/>
        </w:rPr>
        <w:t xml:space="preserve"> or </w:t>
      </w:r>
      <w:r w:rsidR="000F17CF">
        <w:rPr>
          <w:rFonts w:ascii="Helvetica" w:eastAsia="Times New Roman" w:hAnsi="Helvetica" w:cs="Helvetica"/>
          <w:color w:val="494949"/>
          <w:sz w:val="20"/>
          <w:szCs w:val="20"/>
        </w:rPr>
        <w:t xml:space="preserve">Claudia Yanez, </w:t>
      </w:r>
      <w:bookmarkStart w:id="0" w:name="_GoBack"/>
      <w:bookmarkEnd w:id="0"/>
      <w:r w:rsidR="000F17CF">
        <w:rPr>
          <w:rFonts w:ascii="Helvetica" w:eastAsia="Times New Roman" w:hAnsi="Helvetica" w:cs="Helvetica"/>
          <w:color w:val="494949"/>
          <w:sz w:val="20"/>
          <w:szCs w:val="20"/>
        </w:rPr>
        <w:t>DPT</w:t>
      </w:r>
      <w:r w:rsidR="0020653B">
        <w:rPr>
          <w:rFonts w:ascii="Helvetica" w:eastAsia="Times New Roman" w:hAnsi="Helvetica" w:cs="Helvetica"/>
          <w:color w:val="494949"/>
          <w:sz w:val="20"/>
          <w:szCs w:val="20"/>
        </w:rPr>
        <w:t>, Director of Human Resources at 714-335-1776</w:t>
      </w:r>
      <w:r w:rsidRPr="00311928">
        <w:rPr>
          <w:rFonts w:ascii="Helvetica" w:eastAsia="Times New Roman" w:hAnsi="Helvetica" w:cs="Helvetica"/>
          <w:color w:val="494949"/>
          <w:sz w:val="20"/>
          <w:szCs w:val="20"/>
        </w:rPr>
        <w:t>. </w:t>
      </w:r>
      <w:r w:rsidRPr="00311928">
        <w:rPr>
          <w:rFonts w:ascii="Helvetica" w:eastAsia="Times New Roman" w:hAnsi="Helvetica" w:cs="Helvetica"/>
          <w:i/>
          <w:iCs/>
          <w:color w:val="494949"/>
          <w:sz w:val="20"/>
          <w:szCs w:val="20"/>
        </w:rPr>
        <w:t>[Note: It is a best practice to include at least two reporting persons, one of which is female.]</w:t>
      </w:r>
      <w:r w:rsidRPr="00311928">
        <w:rPr>
          <w:rFonts w:ascii="Helvetica" w:eastAsia="Times New Roman" w:hAnsi="Helvetica" w:cs="Helvetica"/>
          <w:color w:val="494949"/>
          <w:sz w:val="20"/>
          <w:szCs w:val="20"/>
        </w:rPr>
        <w:t> In addition, if an employee observes retaliation by another employee, supervisor, manager or non</w:t>
      </w:r>
      <w:r w:rsidR="0020653B">
        <w:rPr>
          <w:rFonts w:ascii="Helvetica" w:eastAsia="Times New Roman" w:hAnsi="Helvetica" w:cs="Helvetica"/>
          <w:color w:val="494949"/>
          <w:sz w:val="20"/>
          <w:szCs w:val="20"/>
        </w:rPr>
        <w:t>-</w:t>
      </w:r>
      <w:r w:rsidRPr="00311928">
        <w:rPr>
          <w:rFonts w:ascii="Helvetica" w:eastAsia="Times New Roman" w:hAnsi="Helvetica" w:cs="Helvetica"/>
          <w:color w:val="494949"/>
          <w:sz w:val="20"/>
          <w:szCs w:val="20"/>
        </w:rPr>
        <w:t>employee, he or she should immediately report the incident to the individuals identified above.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Any employee determined to be responsible for violating this policy will be subject to appropriate disciplinary action, up to and including termination. Moreover, any employee, supervisor or manager who condones or ignores potential violations of this policy will be subject to appropriate disciplinary action, up to and including termination.</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Default="00311928" w:rsidP="00311928">
      <w:pPr>
        <w:spacing w:after="150" w:line="330" w:lineRule="atLeast"/>
        <w:rPr>
          <w:rFonts w:ascii="Helvetica" w:eastAsia="Times New Roman" w:hAnsi="Helvetica" w:cs="Helvetica"/>
          <w:color w:val="494949"/>
          <w:sz w:val="20"/>
          <w:szCs w:val="20"/>
        </w:rPr>
      </w:pPr>
    </w:p>
    <w:p w:rsidR="00311928" w:rsidRDefault="00311928" w:rsidP="00311928">
      <w:pPr>
        <w:spacing w:after="150" w:line="330" w:lineRule="atLeast"/>
        <w:rPr>
          <w:rFonts w:ascii="Helvetica" w:eastAsia="Times New Roman" w:hAnsi="Helvetica" w:cs="Helvetica"/>
          <w:color w:val="494949"/>
          <w:sz w:val="20"/>
          <w:szCs w:val="20"/>
        </w:rPr>
      </w:pPr>
    </w:p>
    <w:p w:rsidR="00311928" w:rsidRDefault="00311928" w:rsidP="00311928">
      <w:pPr>
        <w:spacing w:after="150" w:line="330" w:lineRule="atLeast"/>
        <w:rPr>
          <w:rFonts w:ascii="Helvetica" w:eastAsia="Times New Roman" w:hAnsi="Helvetica" w:cs="Helvetica"/>
          <w:color w:val="494949"/>
          <w:sz w:val="20"/>
          <w:szCs w:val="20"/>
        </w:rPr>
      </w:pPr>
    </w:p>
    <w:p w:rsidR="00311928" w:rsidRPr="00311928" w:rsidRDefault="00311928" w:rsidP="00311928">
      <w:pPr>
        <w:spacing w:after="150" w:line="330" w:lineRule="atLeast"/>
        <w:rPr>
          <w:rFonts w:ascii="Helvetica" w:eastAsia="Times New Roman" w:hAnsi="Helvetica" w:cs="Helvetica"/>
          <w:color w:val="494949"/>
          <w:sz w:val="20"/>
          <w:szCs w:val="20"/>
        </w:rPr>
      </w:pPr>
    </w:p>
    <w:p w:rsidR="00311928" w:rsidRPr="00311928" w:rsidRDefault="00311928" w:rsidP="00311928">
      <w:pPr>
        <w:spacing w:after="150" w:line="330" w:lineRule="atLeast"/>
        <w:jc w:val="center"/>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lastRenderedPageBreak/>
        <w:t>FEHA Discrimination and Harassment Prevention and Complaint Policy</w:t>
      </w:r>
    </w:p>
    <w:p w:rsidR="00311928" w:rsidRPr="00311928" w:rsidRDefault="00311928" w:rsidP="00311928">
      <w:pPr>
        <w:spacing w:after="150" w:line="330" w:lineRule="atLeast"/>
        <w:jc w:val="center"/>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Employee Acknowledgement</w:t>
      </w:r>
    </w:p>
    <w:p w:rsidR="00311928" w:rsidRPr="00311928" w:rsidRDefault="00311928" w:rsidP="00311928">
      <w:pPr>
        <w:spacing w:after="150" w:line="330" w:lineRule="atLeast"/>
        <w:jc w:val="center"/>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 </w:t>
      </w:r>
    </w:p>
    <w:p w:rsidR="00311928" w:rsidRPr="00311928" w:rsidRDefault="00311928" w:rsidP="00311928">
      <w:pPr>
        <w:spacing w:after="150" w:line="330" w:lineRule="atLeast"/>
        <w:jc w:val="center"/>
        <w:rPr>
          <w:rFonts w:ascii="Helvetica" w:eastAsia="Times New Roman" w:hAnsi="Helvetica" w:cs="Helvetica"/>
          <w:color w:val="494949"/>
          <w:sz w:val="20"/>
          <w:szCs w:val="20"/>
        </w:rPr>
      </w:pPr>
      <w:r w:rsidRPr="00311928">
        <w:rPr>
          <w:rFonts w:ascii="Helvetica" w:eastAsia="Times New Roman" w:hAnsi="Helvetica" w:cs="Helvetica"/>
          <w:b/>
          <w:bCs/>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I have received a copy and had an opportunity to read the Discrimination and Harassment Prevention and Complaint policy attached. I understand that I may ask my supervisor or any employee of the Human Resources department any questions I might have concerning this policy. I also understand that it is my responsibility to comply with this policy and any revisions made to it.</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__________________________________  __________________</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Signature of Employee                                 Date</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__________________________________</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Employee's Name (Printed)</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 </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__________________________________  __________________</w:t>
      </w:r>
    </w:p>
    <w:p w:rsidR="00311928" w:rsidRPr="00311928" w:rsidRDefault="00311928" w:rsidP="00311928">
      <w:pPr>
        <w:spacing w:after="150" w:line="330" w:lineRule="atLeast"/>
        <w:rPr>
          <w:rFonts w:ascii="Helvetica" w:eastAsia="Times New Roman" w:hAnsi="Helvetica" w:cs="Helvetica"/>
          <w:color w:val="494949"/>
          <w:sz w:val="20"/>
          <w:szCs w:val="20"/>
        </w:rPr>
      </w:pPr>
      <w:r w:rsidRPr="00311928">
        <w:rPr>
          <w:rFonts w:ascii="Helvetica" w:eastAsia="Times New Roman" w:hAnsi="Helvetica" w:cs="Helvetica"/>
          <w:color w:val="494949"/>
          <w:sz w:val="20"/>
          <w:szCs w:val="20"/>
        </w:rPr>
        <w:t>Company Representative                              Date</w:t>
      </w:r>
    </w:p>
    <w:p w:rsidR="00D34590" w:rsidRPr="00311928" w:rsidRDefault="00D34590">
      <w:pPr>
        <w:rPr>
          <w:sz w:val="20"/>
          <w:szCs w:val="20"/>
        </w:rPr>
      </w:pPr>
    </w:p>
    <w:sectPr w:rsidR="00D34590" w:rsidRPr="0031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BE2"/>
    <w:multiLevelType w:val="multilevel"/>
    <w:tmpl w:val="19BA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D3C53"/>
    <w:multiLevelType w:val="multilevel"/>
    <w:tmpl w:val="E56C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4E03EF"/>
    <w:multiLevelType w:val="multilevel"/>
    <w:tmpl w:val="3DFC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928"/>
    <w:rsid w:val="000F17CF"/>
    <w:rsid w:val="0020653B"/>
    <w:rsid w:val="00311928"/>
    <w:rsid w:val="00CB3A91"/>
    <w:rsid w:val="00D3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F173"/>
  <w15:docId w15:val="{8135335C-A266-4631-B872-DA5D0A5D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46165">
      <w:bodyDiv w:val="1"/>
      <w:marLeft w:val="0"/>
      <w:marRight w:val="0"/>
      <w:marTop w:val="0"/>
      <w:marBottom w:val="0"/>
      <w:divBdr>
        <w:top w:val="none" w:sz="0" w:space="0" w:color="auto"/>
        <w:left w:val="none" w:sz="0" w:space="0" w:color="auto"/>
        <w:bottom w:val="none" w:sz="0" w:space="0" w:color="auto"/>
        <w:right w:val="none" w:sz="0" w:space="0" w:color="auto"/>
      </w:divBdr>
      <w:divsChild>
        <w:div w:id="910042528">
          <w:marLeft w:val="0"/>
          <w:marRight w:val="0"/>
          <w:marTop w:val="0"/>
          <w:marBottom w:val="0"/>
          <w:divBdr>
            <w:top w:val="single" w:sz="8" w:space="1" w:color="auto"/>
            <w:left w:val="single" w:sz="8" w:space="4" w:color="auto"/>
            <w:bottom w:val="single" w:sz="8" w:space="1" w:color="auto"/>
            <w:right w:val="single" w:sz="8" w:space="4" w:color="auto"/>
          </w:divBdr>
        </w:div>
      </w:divsChild>
    </w:div>
    <w:div w:id="14841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Aldridge</dc:creator>
  <cp:lastModifiedBy>Claudia Yanez</cp:lastModifiedBy>
  <cp:revision>3</cp:revision>
  <dcterms:created xsi:type="dcterms:W3CDTF">2017-09-22T16:15:00Z</dcterms:created>
  <dcterms:modified xsi:type="dcterms:W3CDTF">2019-01-10T21:57:00Z</dcterms:modified>
</cp:coreProperties>
</file>